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ROZTOCZA</w:t>
      </w:r>
      <w:r>
        <w:rPr>
          <w:rFonts w:ascii="Calibri" w:hAnsi="Calibri" w:cs="Calibri" w:eastAsia="Calibri"/>
          <w:color w:val="auto"/>
          <w:spacing w:val="0"/>
          <w:position w:val="0"/>
          <w:sz w:val="30"/>
          <w:shd w:fill="auto" w:val="clear"/>
        </w:rPr>
        <w:t xml:space="preserve">ŃSKI PARK NARODOWY</w:t>
      </w:r>
    </w:p>
    <w:p>
      <w:pPr>
        <w:spacing w:before="0" w:after="200" w:line="276"/>
        <w:ind w:right="0" w:left="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Roztoczański Park Narodowy utworzony został w 1974 roku.</w:t>
        <w:br/>
        <w:t xml:space="preserve">Powierzchnia parku była powiększana w 1979, 1990 i 1995.</w:t>
        <w:br/>
        <w:t xml:space="preserve">Powierzchnia parku wynosi 84,8 km2.</w:t>
        <w:br/>
        <w:t xml:space="preserve">Powierzchnia parku objęta ochroną ścisła to 12,4%.</w:t>
        <w:br/>
        <w:t xml:space="preserve">Lasy stanowią 94% Roztoczańskiego Parku Narodowego. Tereny bezleśne (łąki, pastwiska, grunty orne, wody, obszary zaboudowane) to jedynie 6% powierzchni parku.</w:t>
        <w:br/>
        <w:t xml:space="preserve">Najwyższe wzniesienie to G</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ra Dach (364 m n.p.m.)</w:t>
        <w:br/>
        <w:t xml:space="preserve">Liczba gatunk</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 </w:t>
      </w:r>
      <w:r>
        <w:rPr>
          <w:rFonts w:ascii="Calibri" w:hAnsi="Calibri" w:cs="Calibri" w:eastAsia="Calibri"/>
          <w:color w:val="auto"/>
          <w:spacing w:val="0"/>
          <w:position w:val="0"/>
          <w:sz w:val="30"/>
          <w:shd w:fill="auto" w:val="clear"/>
        </w:rPr>
        <w:t xml:space="preserve">średnich i dużych ssak</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 to 19, w tym 17 rodzimych.</w:t>
      </w:r>
    </w:p>
    <w:p>
      <w:pPr>
        <w:spacing w:before="0" w:after="200" w:line="276"/>
        <w:ind w:right="0" w:left="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PO</w:t>
      </w:r>
      <w:r>
        <w:rPr>
          <w:rFonts w:ascii="Calibri" w:hAnsi="Calibri" w:cs="Calibri" w:eastAsia="Calibri"/>
          <w:color w:val="auto"/>
          <w:spacing w:val="0"/>
          <w:position w:val="0"/>
          <w:sz w:val="30"/>
          <w:shd w:fill="auto" w:val="clear"/>
        </w:rPr>
        <w:t xml:space="preserve">ŁOŻENIE, OBSZAR, HISTORIA</w:t>
        <w:br/>
        <w:t xml:space="preserve">Roztoczański Park Narodowy (RPN) leży w południowo-wschodniej części kraju, w wojew</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dztwie lubelskim. Obejmuje nacjenniejsze przyrodniczo mezoregion</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 Roztocza </w:t>
      </w:r>
      <w:r>
        <w:rPr>
          <w:rFonts w:ascii="Calibri" w:hAnsi="Calibri" w:cs="Calibri" w:eastAsia="Calibri"/>
          <w:color w:val="auto"/>
          <w:spacing w:val="0"/>
          <w:position w:val="0"/>
          <w:sz w:val="30"/>
          <w:shd w:fill="auto" w:val="clear"/>
        </w:rPr>
        <w:t xml:space="preserve">Środkowego i Rotocza Zachodniego. Park utworzony został w 1974 eoku na obszarze 48 km2. Obecna jego powierzchnia wynosi blisko 85 km2, z czego większość pokrywają lasy. RPN powstał na terenie byłych nadleśnictw Kosobudy i Zwierzyniec, bedących wcześniej laami Ordynacji Zamojskiej. Początki ochrony przyrody na tym terenie sięgają roku 1934, kiedy to utworzono rezerwat Bukowa G</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ra, kt</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ry obecnie jest jednym z obszar</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 ochrony </w:t>
      </w:r>
      <w:r>
        <w:rPr>
          <w:rFonts w:ascii="Calibri" w:hAnsi="Calibri" w:cs="Calibri" w:eastAsia="Calibri"/>
          <w:color w:val="auto"/>
          <w:spacing w:val="0"/>
          <w:position w:val="0"/>
          <w:sz w:val="30"/>
          <w:shd w:fill="auto" w:val="clear"/>
        </w:rPr>
        <w:t xml:space="preserve">ścisłej RPN. Do chwili utworzenia Parku, ochroną rezerwatową objęto łącznie 10,6 km2, w postaci 10 rezerwat</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 le</w:t>
      </w:r>
      <w:r>
        <w:rPr>
          <w:rFonts w:ascii="Calibri" w:hAnsi="Calibri" w:cs="Calibri" w:eastAsia="Calibri"/>
          <w:color w:val="auto"/>
          <w:spacing w:val="0"/>
          <w:position w:val="0"/>
          <w:sz w:val="30"/>
          <w:shd w:fill="auto" w:val="clear"/>
        </w:rPr>
        <w:t xml:space="preserve">śnych i florystycznych. Tradycje pchrony przyrody na tym terenie można jednak cofnąć aż do końca XVI wiku, kiedy obszar ten włączono do ordynacji założonej przez kanclerza hetmana wielkiego koronnego Jana Sariusza Zamoyskiego. Utworzona tutaj w</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wczas zwierzyniec otoczony wysokim parkanem d</w:t>
      </w:r>
      <w:r>
        <w:rPr>
          <w:rFonts w:ascii="Calibri" w:hAnsi="Calibri" w:cs="Calibri" w:eastAsia="Calibri"/>
          <w:color w:val="auto"/>
          <w:spacing w:val="0"/>
          <w:position w:val="0"/>
          <w:sz w:val="30"/>
          <w:shd w:fill="auto" w:val="clear"/>
        </w:rPr>
        <w:t xml:space="preserve">ługości około 30 km, kt</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ry obejmowa</w:t>
      </w:r>
      <w:r>
        <w:rPr>
          <w:rFonts w:ascii="Calibri" w:hAnsi="Calibri" w:cs="Calibri" w:eastAsia="Calibri"/>
          <w:color w:val="auto"/>
          <w:spacing w:val="0"/>
          <w:position w:val="0"/>
          <w:sz w:val="30"/>
          <w:shd w:fill="auto" w:val="clear"/>
        </w:rPr>
        <w:t xml:space="preserve">ł fragment powierzchni obecnych obwod</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 ochronnych Bukowa G</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ra, Obrocz i Kruglik. W zwierzy</w:t>
      </w:r>
      <w:r>
        <w:rPr>
          <w:rFonts w:ascii="Calibri" w:hAnsi="Calibri" w:cs="Calibri" w:eastAsia="Calibri"/>
          <w:color w:val="auto"/>
          <w:spacing w:val="0"/>
          <w:position w:val="0"/>
          <w:sz w:val="30"/>
          <w:shd w:fill="auto" w:val="clear"/>
        </w:rPr>
        <w:t xml:space="preserve">ńcu tym trzymano r</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żne zwierzęta, w tym między innymi żubry, łosie, jelenie, daniele, sarny, dziki i tarpany. Z braku funduszy, zwiezryniec zlikwidowano na początku XIX wieku, a zwierzęta wypuszczono do otaczających las</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 cz</w:t>
      </w:r>
      <w:r>
        <w:rPr>
          <w:rFonts w:ascii="Calibri" w:hAnsi="Calibri" w:cs="Calibri" w:eastAsia="Calibri"/>
          <w:color w:val="auto"/>
          <w:spacing w:val="0"/>
          <w:position w:val="0"/>
          <w:sz w:val="30"/>
          <w:shd w:fill="auto" w:val="clear"/>
        </w:rPr>
        <w:t xml:space="preserve">ęsciowo odstrzelono bądź rozdano okolicznym mieszkańcom. Mimo likwidacji zwierzyńca, w dalszym ciągu kultywowano w tym rejonie tradycje ochrony przyrody. Teren ten stale przyciągał licznych badaczy, kt</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rzy dostrezgaj</w:t>
      </w:r>
      <w:r>
        <w:rPr>
          <w:rFonts w:ascii="Calibri" w:hAnsi="Calibri" w:cs="Calibri" w:eastAsia="Calibri"/>
          <w:color w:val="auto"/>
          <w:spacing w:val="0"/>
          <w:position w:val="0"/>
          <w:sz w:val="30"/>
          <w:shd w:fill="auto" w:val="clear"/>
        </w:rPr>
        <w:t xml:space="preserve">ąc dużą wartość przyrodniczą Roztocza, starli się chronić jego unikalne walory. To właśnie dzięki nim w pierwszej połowie XX wieku powstały rezerwaty chroniące cenne obszary przyrodnicze. Jako zwieńczenie działan ochronnych, po wielu latach starań, powołany został w 1974 roku Roztoczański Park Narodowy. Swoją unikalność Roztocze, a tym samym i RON, zawdzięcza licznym procesom jakie zachodziły tutaj na przestrzeni dziej</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 To w</w:t>
      </w:r>
      <w:r>
        <w:rPr>
          <w:rFonts w:ascii="Calibri" w:hAnsi="Calibri" w:cs="Calibri" w:eastAsia="Calibri"/>
          <w:color w:val="auto"/>
          <w:spacing w:val="0"/>
          <w:position w:val="0"/>
          <w:sz w:val="30"/>
          <w:shd w:fill="auto" w:val="clear"/>
        </w:rPr>
        <w:t xml:space="preserve">łaśnie one wyciesnęły swoje piętno na roślinach i zwierzętach zasiedlających ten teren. Specyficzny klimat Roztocza przeplatanie się ciepłych i zminych mas powietrza, zdecydowały o charakterze wykształconej tu szaty roślinnej. Ona z kolei stworzyła odpowiednie siedliska dające ogromne możliwości rozwojowe dla r</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znych grup systematycznych zwierz</w:t>
      </w:r>
      <w:r>
        <w:rPr>
          <w:rFonts w:ascii="Calibri" w:hAnsi="Calibri" w:cs="Calibri" w:eastAsia="Calibri"/>
          <w:color w:val="auto"/>
          <w:spacing w:val="0"/>
          <w:position w:val="0"/>
          <w:sz w:val="30"/>
          <w:shd w:fill="auto" w:val="clear"/>
        </w:rPr>
        <w:t xml:space="preserve">ąt.</w:t>
      </w: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PRZYRODA NIEOŻYWIONA</w:t>
        <w:br/>
        <w:t xml:space="preserve">Roztoczański Park Narodowy znajduje się w urozmaiconym krajobrazie środkowego i częsciowo zachodniego Roztocza, w dolinie g</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rnego Wieprza. Jest to obszar o silnie zr</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żnicowanej budowie geologicznej, oddzielający Wyżynę Lubelską od Kotliny Sandomierskiej. Garb Roztocza budują skały g</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rnokredowe - opoki, gezy i margle. W strefie kraw</w:t>
      </w:r>
      <w:r>
        <w:rPr>
          <w:rFonts w:ascii="Calibri" w:hAnsi="Calibri" w:cs="Calibri" w:eastAsia="Calibri"/>
          <w:color w:val="auto"/>
          <w:spacing w:val="0"/>
          <w:position w:val="0"/>
          <w:sz w:val="30"/>
          <w:shd w:fill="auto" w:val="clear"/>
        </w:rPr>
        <w:t xml:space="preserve">ędziowej występują utwory trzeciorzędowe, a utowry czwartorzędwe cienką pokrywą zalegają w Dolinie Wiperza i Padole Zwierzyńca. Głowne typy rzeźby to zr</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wnania wierzchowinowe, osta</w:t>
      </w:r>
      <w:r>
        <w:rPr>
          <w:rFonts w:ascii="Calibri" w:hAnsi="Calibri" w:cs="Calibri" w:eastAsia="Calibri"/>
          <w:color w:val="auto"/>
          <w:spacing w:val="0"/>
          <w:position w:val="0"/>
          <w:sz w:val="30"/>
          <w:shd w:fill="auto" w:val="clear"/>
        </w:rPr>
        <w:t xml:space="preserve">ńce, krawędzie, padoły i doliny. W części p</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łnocnej RPN wśr</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d gleb przewa</w:t>
      </w:r>
      <w:r>
        <w:rPr>
          <w:rFonts w:ascii="Calibri" w:hAnsi="Calibri" w:cs="Calibri" w:eastAsia="Calibri"/>
          <w:color w:val="auto"/>
          <w:spacing w:val="0"/>
          <w:position w:val="0"/>
          <w:sz w:val="30"/>
          <w:shd w:fill="auto" w:val="clear"/>
        </w:rPr>
        <w:t xml:space="preserve">żają rędziny i pararędziny brunatne. Na pozostałym terenie jest większe urozmaicenie, przy czym największą powierzchnię zamjują piaszczyste gleby bielicowe i właściwe. Sieć w</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d powierzchniowych RON stanowi tylko 0,6% jego og</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lnej powierzchni. Obszar Parku przecina rzeka Wieprz - g</w:t>
      </w:r>
      <w:r>
        <w:rPr>
          <w:rFonts w:ascii="Calibri" w:hAnsi="Calibri" w:cs="Calibri" w:eastAsia="Calibri"/>
          <w:color w:val="auto"/>
          <w:spacing w:val="0"/>
          <w:position w:val="0"/>
          <w:sz w:val="30"/>
          <w:shd w:fill="auto" w:val="clear"/>
        </w:rPr>
        <w:t xml:space="preserve">łowny ciek wodny Roztocza Środkowego i Parku, kt</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rego koryto nie zosta</w:t>
      </w:r>
      <w:r>
        <w:rPr>
          <w:rFonts w:ascii="Calibri" w:hAnsi="Calibri" w:cs="Calibri" w:eastAsia="Calibri"/>
          <w:color w:val="auto"/>
          <w:spacing w:val="0"/>
          <w:position w:val="0"/>
          <w:sz w:val="30"/>
          <w:shd w:fill="auto" w:val="clear"/>
        </w:rPr>
        <w:t xml:space="preserve">ło znisczone wskutek melioracji, w przeciwieństwie do doliny.</w:t>
      </w: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r>
        <w:rPr>
          <w:rFonts w:ascii="Calibri" w:hAnsi="Calibri" w:cs="Calibri" w:eastAsia="Calibri"/>
          <w:color w:val="auto"/>
          <w:spacing w:val="0"/>
          <w:position w:val="0"/>
          <w:sz w:val="30"/>
          <w:shd w:fill="auto" w:val="clear"/>
        </w:rPr>
        <w:t xml:space="preserve">PRZYRODA OŻYWIONA</w:t>
        <w:br/>
        <w:t xml:space="preserve">Lasy są najważniejszą strukturą przyrody ożywionej i zarazem fundamentem r</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żnorodności biologicznej RPN. Ponad połowa powierzchni leśnej cechuje się najważniejszym stopniem naturalności, nawiązcującym do las</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 pierwotnych. Wed</w:t>
      </w:r>
      <w:r>
        <w:rPr>
          <w:rFonts w:ascii="Calibri" w:hAnsi="Calibri" w:cs="Calibri" w:eastAsia="Calibri"/>
          <w:color w:val="auto"/>
          <w:spacing w:val="0"/>
          <w:position w:val="0"/>
          <w:sz w:val="30"/>
          <w:shd w:fill="auto" w:val="clear"/>
        </w:rPr>
        <w:t xml:space="preserve">ług klasyfikacji fitosocjologicznej w Parku występuje 18 zespołow i szereg zbiorowisk leśnych. Do najcenniejszych i zarazem najbogatszych należą: buczyna karpacka, wyżynny jodłowy b</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 mieszany, gr</w:t>
      </w:r>
      <w:r>
        <w:rPr>
          <w:rFonts w:ascii="Calibri" w:hAnsi="Calibri" w:cs="Calibri" w:eastAsia="Calibri"/>
          <w:color w:val="auto"/>
          <w:spacing w:val="0"/>
          <w:position w:val="0"/>
          <w:sz w:val="30"/>
          <w:shd w:fill="auto" w:val="clear"/>
        </w:rPr>
        <w:t xml:space="preserve">ąd subkontynentalny oraz kontynentalne torfowisko wysokie. Z kolei, biorąc pod uwagę znaczenie zespoł</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 w </w:t>
      </w:r>
      <w:r>
        <w:rPr>
          <w:rFonts w:ascii="Calibri" w:hAnsi="Calibri" w:cs="Calibri" w:eastAsia="Calibri"/>
          <w:color w:val="auto"/>
          <w:spacing w:val="0"/>
          <w:position w:val="0"/>
          <w:sz w:val="30"/>
          <w:shd w:fill="auto" w:val="clear"/>
        </w:rPr>
        <w:t xml:space="preserve">świetle międzynarodowych kryteri</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 ochronnych sieci Natura 2000, najwa</w:t>
      </w:r>
      <w:r>
        <w:rPr>
          <w:rFonts w:ascii="Calibri" w:hAnsi="Calibri" w:cs="Calibri" w:eastAsia="Calibri"/>
          <w:color w:val="auto"/>
          <w:spacing w:val="0"/>
          <w:position w:val="0"/>
          <w:sz w:val="30"/>
          <w:shd w:fill="auto" w:val="clear"/>
        </w:rPr>
        <w:t xml:space="preserve">żniejszymi są: żyzne buczyny, wyżynny jodłowy b</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 mieszany, b</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r bagienny i kontynentalne torfowisko wysokie, przy czym dwa ostatnie maj</w:t>
      </w:r>
      <w:r>
        <w:rPr>
          <w:rFonts w:ascii="Calibri" w:hAnsi="Calibri" w:cs="Calibri" w:eastAsia="Calibri"/>
          <w:color w:val="auto"/>
          <w:spacing w:val="0"/>
          <w:position w:val="0"/>
          <w:sz w:val="30"/>
          <w:shd w:fill="auto" w:val="clear"/>
        </w:rPr>
        <w:t xml:space="preserve">ą rangę siedlisk priorytetowych. Nieleśne ekosystemy lądowe stanowią gł</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wnie tereny przekszta</w:t>
      </w:r>
      <w:r>
        <w:rPr>
          <w:rFonts w:ascii="Calibri" w:hAnsi="Calibri" w:cs="Calibri" w:eastAsia="Calibri"/>
          <w:color w:val="auto"/>
          <w:spacing w:val="0"/>
          <w:position w:val="0"/>
          <w:sz w:val="30"/>
          <w:shd w:fill="auto" w:val="clear"/>
        </w:rPr>
        <w:t xml:space="preserve">łcone przez człowieka. Są to przede wszystkim łaki i pastwiska, siedliska kserotermiczne, grunty w pobliżu osad, a także odlesione tereny wzdłuż linii kolejowych oraz dr</w:t>
      </w:r>
      <w:r>
        <w:rPr>
          <w:rFonts w:ascii="Calibri" w:hAnsi="Calibri" w:cs="Calibri" w:eastAsia="Calibri"/>
          <w:color w:val="auto"/>
          <w:spacing w:val="0"/>
          <w:position w:val="0"/>
          <w:sz w:val="30"/>
          <w:shd w:fill="auto" w:val="clear"/>
        </w:rPr>
        <w:t xml:space="preserve">ó</w:t>
      </w:r>
      <w:r>
        <w:rPr>
          <w:rFonts w:ascii="Calibri" w:hAnsi="Calibri" w:cs="Calibri" w:eastAsia="Calibri"/>
          <w:color w:val="auto"/>
          <w:spacing w:val="0"/>
          <w:position w:val="0"/>
          <w:sz w:val="30"/>
          <w:shd w:fill="auto" w:val="clear"/>
        </w:rPr>
        <w:t xml:space="preserve">g publicznych.</w:t>
      </w: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3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